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27" w:rsidRPr="00D2059A" w:rsidRDefault="00187427" w:rsidP="00187427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aps/>
          <w:color w:val="000000"/>
          <w:szCs w:val="24"/>
          <w:lang w:val="en-US"/>
        </w:rPr>
      </w:pPr>
      <w:bookmarkStart w:id="0" w:name="_GoBack"/>
      <w:bookmarkEnd w:id="0"/>
      <w:r w:rsidRPr="00D2059A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>Notification</w:t>
      </w:r>
    </w:p>
    <w:p w:rsidR="00187427" w:rsidRPr="00D2059A" w:rsidRDefault="00187427" w:rsidP="00187427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aps/>
          <w:color w:val="000000"/>
          <w:szCs w:val="24"/>
          <w:lang w:val="en-US"/>
        </w:rPr>
      </w:pPr>
      <w:r w:rsidRPr="00D2059A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>Real Time Closure in THE Norwegian economic zone</w:t>
      </w:r>
    </w:p>
    <w:p w:rsidR="00187427" w:rsidRDefault="00187427" w:rsidP="00187427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Cs w:val="24"/>
          <w:lang w:val="en-US"/>
        </w:rPr>
      </w:pPr>
    </w:p>
    <w:p w:rsidR="00D2059A" w:rsidRPr="00D2059A" w:rsidRDefault="00D2059A" w:rsidP="00187427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Cs w:val="24"/>
          <w:lang w:val="en-US"/>
        </w:rPr>
      </w:pPr>
    </w:p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Cs w:val="24"/>
          <w:lang w:val="en-US"/>
        </w:rPr>
      </w:pPr>
      <w:r w:rsidRPr="00D2059A">
        <w:rPr>
          <w:rFonts w:ascii="Palatino Linotype" w:hAnsi="Palatino Linotype"/>
          <w:b/>
          <w:bCs/>
          <w:color w:val="000000"/>
          <w:szCs w:val="24"/>
          <w:lang w:val="en-US"/>
        </w:rPr>
        <w:t>To:</w:t>
      </w:r>
    </w:p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bCs/>
          <w:color w:val="000000"/>
          <w:szCs w:val="24"/>
          <w:lang w:val="en-US"/>
        </w:rPr>
      </w:pPr>
      <w:r w:rsidRPr="00D2059A">
        <w:rPr>
          <w:rFonts w:ascii="Palatino Linotype" w:hAnsi="Palatino Linotype"/>
          <w:bCs/>
          <w:color w:val="000000"/>
          <w:szCs w:val="24"/>
          <w:lang w:val="en-US"/>
        </w:rPr>
        <w:t>European Union - Commission</w:t>
      </w:r>
    </w:p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bCs/>
          <w:color w:val="000000"/>
          <w:szCs w:val="24"/>
          <w:lang w:val="en-US"/>
        </w:rPr>
      </w:pPr>
      <w:r w:rsidRPr="00D2059A">
        <w:rPr>
          <w:rFonts w:ascii="Palatino Linotype" w:hAnsi="Palatino Linotype"/>
          <w:bCs/>
          <w:color w:val="000000"/>
          <w:szCs w:val="24"/>
          <w:lang w:val="en-US"/>
        </w:rPr>
        <w:t>Fisheries Monitoring Centres (FMC)</w:t>
      </w:r>
    </w:p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Cs w:val="24"/>
          <w:lang w:val="en-US"/>
        </w:rPr>
      </w:pPr>
    </w:p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Cs w:val="24"/>
          <w:lang w:val="en-US"/>
        </w:rPr>
      </w:pPr>
    </w:p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b/>
          <w:bCs/>
          <w:caps/>
          <w:color w:val="000000"/>
          <w:szCs w:val="24"/>
          <w:lang w:val="en-US"/>
        </w:rPr>
      </w:pPr>
      <w:r w:rsidRPr="00D2059A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>Notification of real time closure</w:t>
      </w:r>
      <w:r w:rsidR="00143305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 xml:space="preserve"> IN</w:t>
      </w:r>
      <w:r w:rsidRPr="00D2059A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 xml:space="preserve"> </w:t>
      </w:r>
      <w:r w:rsidR="00FE4DF2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 xml:space="preserve">SKAGERRAK, Within </w:t>
      </w:r>
      <w:r w:rsidRPr="00D2059A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>the</w:t>
      </w:r>
      <w:r w:rsidR="00AD4CAB" w:rsidRPr="00D2059A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 xml:space="preserve"> NORWEGIAN ECONOMIC zONE</w:t>
      </w:r>
      <w:r w:rsidR="00FE4DF2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 xml:space="preserve">, </w:t>
      </w:r>
      <w:r w:rsidR="00AD4CAB" w:rsidRPr="00D2059A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 xml:space="preserve"> </w:t>
      </w:r>
      <w:r w:rsidR="00491915">
        <w:rPr>
          <w:rFonts w:ascii="Palatino Linotype" w:hAnsi="Palatino Linotype"/>
          <w:b/>
          <w:bCs/>
          <w:caps/>
          <w:color w:val="000000"/>
          <w:szCs w:val="24"/>
          <w:lang w:val="en-US"/>
        </w:rPr>
        <w:t>for the protection of SHrimp under minimum size</w:t>
      </w:r>
    </w:p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color w:val="000000"/>
          <w:szCs w:val="24"/>
          <w:lang w:val="en-US"/>
        </w:rPr>
      </w:pPr>
    </w:p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color w:val="000000"/>
          <w:szCs w:val="24"/>
          <w:lang w:val="en-US"/>
        </w:rPr>
      </w:pPr>
      <w:r w:rsidRPr="00D2059A">
        <w:rPr>
          <w:rFonts w:ascii="Palatino Linotype" w:hAnsi="Palatino Linotype"/>
          <w:color w:val="000000"/>
          <w:szCs w:val="24"/>
          <w:lang w:val="en-US"/>
        </w:rPr>
        <w:t>With reference to the Norwegian regulation of 22 December 2004 relating to sea-water fisheries section 47</w:t>
      </w:r>
      <w:r w:rsidR="00F40715" w:rsidRPr="00D2059A">
        <w:rPr>
          <w:rFonts w:ascii="Palatino Linotype" w:hAnsi="Palatino Linotype"/>
          <w:color w:val="000000"/>
          <w:szCs w:val="24"/>
          <w:lang w:val="en-US"/>
        </w:rPr>
        <w:t>,</w:t>
      </w:r>
      <w:r w:rsidR="00491915">
        <w:rPr>
          <w:rFonts w:ascii="Palatino Linotype" w:hAnsi="Palatino Linotype"/>
          <w:color w:val="000000"/>
          <w:szCs w:val="24"/>
          <w:lang w:val="en-US"/>
        </w:rPr>
        <w:t xml:space="preserve"> third</w:t>
      </w:r>
      <w:r w:rsidRPr="00D2059A">
        <w:rPr>
          <w:rFonts w:ascii="Palatino Linotype" w:hAnsi="Palatino Linotype"/>
          <w:color w:val="000000"/>
          <w:szCs w:val="24"/>
          <w:lang w:val="en-US"/>
        </w:rPr>
        <w:t xml:space="preserve"> paragraph</w:t>
      </w:r>
      <w:r w:rsidR="00143305">
        <w:rPr>
          <w:rFonts w:ascii="Palatino Linotype" w:hAnsi="Palatino Linotype"/>
          <w:color w:val="000000"/>
          <w:szCs w:val="24"/>
          <w:lang w:val="en-US"/>
        </w:rPr>
        <w:t xml:space="preserve">, </w:t>
      </w:r>
      <w:r w:rsidRPr="00D2059A">
        <w:rPr>
          <w:rFonts w:ascii="Palatino Linotype" w:hAnsi="Palatino Linotype"/>
          <w:color w:val="000000"/>
          <w:szCs w:val="24"/>
          <w:lang w:val="en-US"/>
        </w:rPr>
        <w:t>Norway hereby inform</w:t>
      </w:r>
      <w:r w:rsidR="00024351" w:rsidRPr="00D2059A">
        <w:rPr>
          <w:rFonts w:ascii="Palatino Linotype" w:hAnsi="Palatino Linotype"/>
          <w:color w:val="000000"/>
          <w:szCs w:val="24"/>
          <w:lang w:val="en-US"/>
        </w:rPr>
        <w:t>s</w:t>
      </w:r>
      <w:r w:rsidRPr="00D2059A">
        <w:rPr>
          <w:rFonts w:ascii="Palatino Linotype" w:hAnsi="Palatino Linotype"/>
          <w:color w:val="000000"/>
          <w:szCs w:val="24"/>
          <w:lang w:val="en-US"/>
        </w:rPr>
        <w:t xml:space="preserve"> the addressees of this notification about the closure of an area in </w:t>
      </w:r>
      <w:r w:rsidR="00143305">
        <w:rPr>
          <w:rFonts w:ascii="Palatino Linotype" w:hAnsi="Palatino Linotype"/>
          <w:color w:val="000000"/>
          <w:szCs w:val="24"/>
          <w:lang w:val="en-US"/>
        </w:rPr>
        <w:t xml:space="preserve">Skagerrak within </w:t>
      </w:r>
      <w:r w:rsidRPr="00D2059A">
        <w:rPr>
          <w:rFonts w:ascii="Palatino Linotype" w:hAnsi="Palatino Linotype"/>
          <w:color w:val="000000"/>
          <w:szCs w:val="24"/>
          <w:lang w:val="en-US"/>
        </w:rPr>
        <w:t>the Norwegian Economic Zone:</w:t>
      </w:r>
    </w:p>
    <w:p w:rsidR="00187427" w:rsidRPr="000217A6" w:rsidRDefault="00187427" w:rsidP="00187427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1908"/>
        <w:gridCol w:w="1480"/>
        <w:gridCol w:w="1823"/>
        <w:gridCol w:w="1047"/>
        <w:gridCol w:w="1458"/>
      </w:tblGrid>
      <w:tr w:rsidR="00187427" w:rsidRPr="00D2059A" w:rsidTr="005747A4">
        <w:tc>
          <w:tcPr>
            <w:tcW w:w="5000" w:type="pct"/>
            <w:gridSpan w:val="6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  <w:t>Real Time Closure</w:t>
            </w:r>
          </w:p>
        </w:tc>
      </w:tr>
      <w:tr w:rsidR="00187427" w:rsidRPr="00D2059A" w:rsidTr="005747A4">
        <w:tc>
          <w:tcPr>
            <w:tcW w:w="851" w:type="pct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26" w:type="pct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  <w:t>Time</w:t>
            </w:r>
          </w:p>
        </w:tc>
        <w:tc>
          <w:tcPr>
            <w:tcW w:w="796" w:type="pct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  <w:t>Date</w:t>
            </w:r>
          </w:p>
        </w:tc>
        <w:tc>
          <w:tcPr>
            <w:tcW w:w="980" w:type="pct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563" w:type="pct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  <w:t>Time</w:t>
            </w:r>
          </w:p>
        </w:tc>
        <w:tc>
          <w:tcPr>
            <w:tcW w:w="784" w:type="pct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  <w:t>Date</w:t>
            </w:r>
          </w:p>
        </w:tc>
      </w:tr>
      <w:tr w:rsidR="00187427" w:rsidRPr="00D2059A" w:rsidTr="005747A4">
        <w:tc>
          <w:tcPr>
            <w:tcW w:w="851" w:type="pct"/>
            <w:tcBorders>
              <w:bottom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  <w:t>Closed from:</w:t>
            </w:r>
          </w:p>
        </w:tc>
        <w:tc>
          <w:tcPr>
            <w:tcW w:w="1026" w:type="pct"/>
            <w:tcBorders>
              <w:bottom w:val="double" w:sz="4" w:space="0" w:color="auto"/>
            </w:tcBorders>
          </w:tcPr>
          <w:p w:rsidR="00187427" w:rsidRPr="00D2059A" w:rsidRDefault="00187427" w:rsidP="006C573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00:0</w:t>
            </w:r>
            <w:r w:rsidR="006C5737">
              <w:rPr>
                <w:rFonts w:ascii="Palatino Linotype" w:hAnsi="Palatino Linotype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96" w:type="pct"/>
            <w:tcBorders>
              <w:bottom w:val="double" w:sz="4" w:space="0" w:color="auto"/>
            </w:tcBorders>
          </w:tcPr>
          <w:p w:rsidR="00187427" w:rsidRPr="00D2059A" w:rsidRDefault="00DA3C93" w:rsidP="00DA3C93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>
              <w:rPr>
                <w:rFonts w:ascii="Palatino Linotype" w:hAnsi="Palatino Linotype"/>
                <w:color w:val="000000"/>
                <w:szCs w:val="24"/>
                <w:lang w:val="en-US"/>
              </w:rPr>
              <w:t>16</w:t>
            </w:r>
            <w:r w:rsidR="00187427"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.</w:t>
            </w:r>
            <w:r>
              <w:rPr>
                <w:rFonts w:ascii="Palatino Linotype" w:hAnsi="Palatino Linotype"/>
                <w:color w:val="000000"/>
                <w:szCs w:val="24"/>
                <w:lang w:val="en-US"/>
              </w:rPr>
              <w:t>03.</w:t>
            </w:r>
            <w:r w:rsidR="00187427"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20</w:t>
            </w:r>
            <w:r w:rsidR="003122BE">
              <w:rPr>
                <w:rFonts w:ascii="Palatino Linotype" w:hAnsi="Palatino Linotype"/>
                <w:color w:val="000000"/>
                <w:szCs w:val="24"/>
                <w:lang w:val="en-US"/>
              </w:rPr>
              <w:t>1</w:t>
            </w:r>
            <w:r w:rsidR="00187427"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980" w:type="pct"/>
            <w:tcBorders>
              <w:bottom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  <w:t>Closed to:</w:t>
            </w:r>
          </w:p>
        </w:tc>
        <w:tc>
          <w:tcPr>
            <w:tcW w:w="563" w:type="pct"/>
            <w:tcBorders>
              <w:bottom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23:59</w:t>
            </w:r>
          </w:p>
        </w:tc>
        <w:tc>
          <w:tcPr>
            <w:tcW w:w="784" w:type="pct"/>
            <w:tcBorders>
              <w:bottom w:val="double" w:sz="4" w:space="0" w:color="auto"/>
            </w:tcBorders>
          </w:tcPr>
          <w:p w:rsidR="00187427" w:rsidRPr="00D2059A" w:rsidRDefault="00DA3C93" w:rsidP="003122B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>
              <w:rPr>
                <w:rFonts w:ascii="Palatino Linotype" w:hAnsi="Palatino Linotype"/>
                <w:color w:val="000000"/>
                <w:szCs w:val="24"/>
                <w:lang w:val="en-US"/>
              </w:rPr>
              <w:t>29.</w:t>
            </w:r>
            <w:r w:rsidR="003122BE">
              <w:rPr>
                <w:rFonts w:ascii="Palatino Linotype" w:hAnsi="Palatino Linotype"/>
                <w:color w:val="000000"/>
                <w:szCs w:val="24"/>
                <w:lang w:val="en-US"/>
              </w:rPr>
              <w:t>03</w:t>
            </w:r>
            <w:r w:rsidR="00187427"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.20</w:t>
            </w:r>
            <w:r w:rsidR="003122BE">
              <w:rPr>
                <w:rFonts w:ascii="Palatino Linotype" w:hAnsi="Palatino Linotype"/>
                <w:color w:val="000000"/>
                <w:szCs w:val="24"/>
                <w:lang w:val="en-US"/>
              </w:rPr>
              <w:t>1</w:t>
            </w:r>
            <w:r w:rsidR="00187427"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9</w:t>
            </w:r>
          </w:p>
        </w:tc>
      </w:tr>
      <w:tr w:rsidR="00187427" w:rsidRPr="00D2059A" w:rsidTr="005747A4">
        <w:tc>
          <w:tcPr>
            <w:tcW w:w="851" w:type="pct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  <w:t>Point:</w:t>
            </w:r>
          </w:p>
        </w:tc>
        <w:tc>
          <w:tcPr>
            <w:tcW w:w="1822" w:type="pct"/>
            <w:gridSpan w:val="2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  <w:t>LATITUDE</w:t>
            </w:r>
          </w:p>
        </w:tc>
        <w:tc>
          <w:tcPr>
            <w:tcW w:w="2327" w:type="pct"/>
            <w:gridSpan w:val="3"/>
            <w:tcBorders>
              <w:top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b/>
                <w:color w:val="000000"/>
                <w:sz w:val="22"/>
                <w:szCs w:val="24"/>
                <w:lang w:val="en-US"/>
              </w:rPr>
              <w:t>LONGITUDE</w:t>
            </w:r>
          </w:p>
        </w:tc>
      </w:tr>
      <w:tr w:rsidR="00187427" w:rsidRPr="00D2059A" w:rsidTr="005747A4">
        <w:tc>
          <w:tcPr>
            <w:tcW w:w="851" w:type="pct"/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1822" w:type="pct"/>
            <w:gridSpan w:val="2"/>
          </w:tcPr>
          <w:p w:rsidR="00187427" w:rsidRPr="00FE4DF2" w:rsidRDefault="00FE4DF2" w:rsidP="00FE4DF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FE4DF2">
              <w:rPr>
                <w:rFonts w:ascii="Palatino Linotype" w:hAnsi="Palatino Linotype"/>
                <w:szCs w:val="24"/>
              </w:rPr>
              <w:t>57°31,5’</w:t>
            </w:r>
            <w:r w:rsidR="00187427" w:rsidRP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 xml:space="preserve"> N</w:t>
            </w:r>
          </w:p>
        </w:tc>
        <w:tc>
          <w:tcPr>
            <w:tcW w:w="2327" w:type="pct"/>
            <w:gridSpan w:val="3"/>
          </w:tcPr>
          <w:p w:rsidR="00187427" w:rsidRPr="00D2059A" w:rsidRDefault="00187427" w:rsidP="00FE4DF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00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7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°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50,0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´E</w:t>
            </w:r>
          </w:p>
        </w:tc>
      </w:tr>
      <w:tr w:rsidR="00187427" w:rsidRPr="00D2059A" w:rsidTr="005747A4">
        <w:tc>
          <w:tcPr>
            <w:tcW w:w="851" w:type="pct"/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1822" w:type="pct"/>
            <w:gridSpan w:val="2"/>
          </w:tcPr>
          <w:p w:rsidR="00187427" w:rsidRPr="00D2059A" w:rsidRDefault="00187427" w:rsidP="00FE4DF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57°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38,4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´ N</w:t>
            </w:r>
          </w:p>
        </w:tc>
        <w:tc>
          <w:tcPr>
            <w:tcW w:w="2327" w:type="pct"/>
            <w:gridSpan w:val="3"/>
          </w:tcPr>
          <w:p w:rsidR="00187427" w:rsidRPr="00D2059A" w:rsidRDefault="00187427" w:rsidP="00FE4DF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00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7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°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50,0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´E</w:t>
            </w:r>
          </w:p>
        </w:tc>
      </w:tr>
      <w:tr w:rsidR="00187427" w:rsidRPr="00D2059A" w:rsidTr="005747A4">
        <w:tc>
          <w:tcPr>
            <w:tcW w:w="851" w:type="pct"/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1822" w:type="pct"/>
            <w:gridSpan w:val="2"/>
          </w:tcPr>
          <w:p w:rsidR="00187427" w:rsidRPr="00D2059A" w:rsidRDefault="00187427" w:rsidP="00FE4DF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57°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50,0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´ N</w:t>
            </w:r>
          </w:p>
        </w:tc>
        <w:tc>
          <w:tcPr>
            <w:tcW w:w="2327" w:type="pct"/>
            <w:gridSpan w:val="3"/>
          </w:tcPr>
          <w:p w:rsidR="00187427" w:rsidRPr="00D2059A" w:rsidRDefault="00187427" w:rsidP="00FE4DF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00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8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°</w:t>
            </w:r>
            <w:r w:rsidR="003122BE">
              <w:rPr>
                <w:rFonts w:ascii="Palatino Linotype" w:hAnsi="Palatino Linotype"/>
                <w:color w:val="000000"/>
                <w:szCs w:val="24"/>
                <w:lang w:val="en-US"/>
              </w:rPr>
              <w:t>4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9,0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´E</w:t>
            </w:r>
          </w:p>
        </w:tc>
      </w:tr>
      <w:tr w:rsidR="007E795D" w:rsidRPr="00D2059A" w:rsidTr="005747A4">
        <w:tc>
          <w:tcPr>
            <w:tcW w:w="851" w:type="pct"/>
          </w:tcPr>
          <w:p w:rsidR="007E795D" w:rsidRPr="00D2059A" w:rsidRDefault="007E795D" w:rsidP="005747A4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1822" w:type="pct"/>
            <w:gridSpan w:val="2"/>
          </w:tcPr>
          <w:p w:rsidR="007E795D" w:rsidRPr="00D2059A" w:rsidRDefault="007E795D" w:rsidP="00FE4DF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57°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43,3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´ N</w:t>
            </w:r>
          </w:p>
        </w:tc>
        <w:tc>
          <w:tcPr>
            <w:tcW w:w="2327" w:type="pct"/>
            <w:gridSpan w:val="3"/>
          </w:tcPr>
          <w:p w:rsidR="007E795D" w:rsidRPr="00D2059A" w:rsidRDefault="007E795D" w:rsidP="00FE4DF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00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8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°</w:t>
            </w:r>
            <w:r w:rsidR="003122BE">
              <w:rPr>
                <w:rFonts w:ascii="Palatino Linotype" w:hAnsi="Palatino Linotype"/>
                <w:color w:val="000000"/>
                <w:szCs w:val="24"/>
                <w:lang w:val="en-US"/>
              </w:rPr>
              <w:t>4</w:t>
            </w:r>
            <w:r w:rsidR="00FE4DF2">
              <w:rPr>
                <w:rFonts w:ascii="Palatino Linotype" w:hAnsi="Palatino Linotype"/>
                <w:color w:val="000000"/>
                <w:szCs w:val="24"/>
                <w:lang w:val="en-US"/>
              </w:rPr>
              <w:t>9,0</w:t>
            </w: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>´E</w:t>
            </w:r>
          </w:p>
        </w:tc>
      </w:tr>
      <w:tr w:rsidR="00187427" w:rsidRPr="00D2059A" w:rsidTr="005747A4">
        <w:tc>
          <w:tcPr>
            <w:tcW w:w="851" w:type="pct"/>
            <w:tcBorders>
              <w:bottom w:val="double" w:sz="4" w:space="0" w:color="auto"/>
            </w:tcBorders>
          </w:tcPr>
          <w:p w:rsidR="00187427" w:rsidRPr="00D2059A" w:rsidRDefault="007E795D" w:rsidP="007E795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  <w:t>then to position no. 1</w:t>
            </w:r>
          </w:p>
        </w:tc>
        <w:tc>
          <w:tcPr>
            <w:tcW w:w="1822" w:type="pct"/>
            <w:gridSpan w:val="2"/>
            <w:tcBorders>
              <w:bottom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2327" w:type="pct"/>
            <w:gridSpan w:val="3"/>
            <w:tcBorders>
              <w:bottom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4"/>
                <w:lang w:val="en-US"/>
              </w:rPr>
            </w:pPr>
          </w:p>
        </w:tc>
      </w:tr>
      <w:tr w:rsidR="00187427" w:rsidRPr="00DA3C93" w:rsidTr="005747A4">
        <w:trPr>
          <w:trHeight w:val="868"/>
        </w:trPr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532A12" w:rsidRPr="00D2059A" w:rsidRDefault="001648B9" w:rsidP="00FE4DF2">
            <w:pPr>
              <w:rPr>
                <w:rFonts w:ascii="Palatino Linotype" w:hAnsi="Palatino Linotype"/>
                <w:color w:val="000000"/>
                <w:szCs w:val="24"/>
                <w:lang w:val="en-US"/>
              </w:rPr>
            </w:pPr>
            <w:r>
              <w:rPr>
                <w:rFonts w:ascii="Palatino Linotype" w:hAnsi="Palatino Linotype"/>
                <w:color w:val="000000"/>
                <w:szCs w:val="24"/>
                <w:lang w:val="en-US"/>
              </w:rPr>
              <w:t>This area is c</w:t>
            </w:r>
            <w:r w:rsidR="00187427"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 xml:space="preserve">losed for all </w:t>
            </w:r>
            <w:r w:rsidR="00491915">
              <w:rPr>
                <w:rFonts w:ascii="Palatino Linotype" w:hAnsi="Palatino Linotype"/>
                <w:color w:val="000000"/>
                <w:szCs w:val="24"/>
                <w:lang w:val="en-US"/>
              </w:rPr>
              <w:t>shrimp fishery.</w:t>
            </w:r>
            <w:r w:rsidR="00BC2859">
              <w:rPr>
                <w:rFonts w:ascii="Palatino Linotype" w:hAnsi="Palatino Linotype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187427" w:rsidRPr="00DA3C93" w:rsidTr="005747A4">
        <w:trPr>
          <w:trHeight w:val="868"/>
        </w:trPr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187427" w:rsidRPr="00D2059A" w:rsidRDefault="00187427" w:rsidP="005747A4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Cs w:val="24"/>
                <w:lang w:val="en-US"/>
              </w:rPr>
            </w:pPr>
          </w:p>
          <w:p w:rsidR="00187427" w:rsidRPr="00D2059A" w:rsidRDefault="00187427" w:rsidP="005747A4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Cs w:val="24"/>
                <w:lang w:val="en-US"/>
              </w:rPr>
            </w:pPr>
            <w:r w:rsidRPr="00D2059A">
              <w:rPr>
                <w:rFonts w:ascii="Palatino Linotype" w:hAnsi="Palatino Linotype"/>
                <w:color w:val="000000"/>
                <w:szCs w:val="24"/>
                <w:lang w:val="en-US"/>
              </w:rPr>
              <w:t xml:space="preserve">Further details of the closure can be found on: </w:t>
            </w:r>
          </w:p>
          <w:p w:rsidR="00883A13" w:rsidRPr="00EE1038" w:rsidRDefault="00943693" w:rsidP="00883A13">
            <w:pPr>
              <w:rPr>
                <w:rFonts w:ascii="Palatino Linotype" w:hAnsi="Palatino Linotype"/>
                <w:lang w:val="en-US"/>
              </w:rPr>
            </w:pPr>
            <w:hyperlink r:id="rId6" w:history="1">
              <w:r w:rsidR="00883A13" w:rsidRPr="00EE1038">
                <w:rPr>
                  <w:rStyle w:val="Hyperlink"/>
                  <w:rFonts w:ascii="Palatino Linotype" w:hAnsi="Palatino Linotype"/>
                  <w:lang w:val="en-US"/>
                </w:rPr>
                <w:t>http://www.fiskeridir.no/Yrkesfiske/Regelverk-og-reguleringer/Stenging-og-aapning/Soer-for-62-N</w:t>
              </w:r>
            </w:hyperlink>
            <w:r w:rsidR="00883A13" w:rsidRPr="00EE1038">
              <w:rPr>
                <w:rFonts w:ascii="Palatino Linotype" w:hAnsi="Palatino Linotype"/>
                <w:lang w:val="en-US"/>
              </w:rPr>
              <w:t xml:space="preserve"> </w:t>
            </w:r>
          </w:p>
          <w:p w:rsidR="00187427" w:rsidRPr="00D2059A" w:rsidRDefault="00187427" w:rsidP="005747A4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Cs w:val="24"/>
                <w:lang w:val="en-US"/>
              </w:rPr>
            </w:pPr>
          </w:p>
        </w:tc>
      </w:tr>
    </w:tbl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color w:val="000000"/>
          <w:szCs w:val="24"/>
          <w:lang w:val="en-US"/>
        </w:rPr>
      </w:pPr>
    </w:p>
    <w:p w:rsidR="00187427" w:rsidRPr="00D2059A" w:rsidRDefault="00187427" w:rsidP="00187427">
      <w:pPr>
        <w:autoSpaceDE w:val="0"/>
        <w:autoSpaceDN w:val="0"/>
        <w:adjustRightInd w:val="0"/>
        <w:rPr>
          <w:rFonts w:ascii="Palatino Linotype" w:hAnsi="Palatino Linotype"/>
          <w:color w:val="000000"/>
          <w:szCs w:val="24"/>
          <w:lang w:val="en-US"/>
        </w:rPr>
      </w:pPr>
      <w:r w:rsidRPr="00D2059A">
        <w:rPr>
          <w:rFonts w:ascii="Palatino Linotype" w:hAnsi="Palatino Linotype"/>
          <w:color w:val="000000"/>
          <w:szCs w:val="24"/>
          <w:lang w:val="en-US"/>
        </w:rPr>
        <w:t>Directorate of Fisheries Norway</w:t>
      </w:r>
    </w:p>
    <w:p w:rsidR="005747A4" w:rsidRPr="00D2059A" w:rsidRDefault="00FE4DF2" w:rsidP="00D2059A">
      <w:pPr>
        <w:autoSpaceDE w:val="0"/>
        <w:autoSpaceDN w:val="0"/>
        <w:adjustRightInd w:val="0"/>
        <w:rPr>
          <w:rFonts w:ascii="Palatino Linotype" w:hAnsi="Palatino Linotype"/>
          <w:color w:val="000000"/>
          <w:szCs w:val="24"/>
          <w:lang w:val="en-US"/>
        </w:rPr>
      </w:pPr>
      <w:r>
        <w:rPr>
          <w:rFonts w:ascii="Palatino Linotype" w:hAnsi="Palatino Linotype"/>
          <w:color w:val="000000"/>
          <w:szCs w:val="24"/>
          <w:lang w:val="en-US"/>
        </w:rPr>
        <w:t>15</w:t>
      </w:r>
      <w:r w:rsidR="00187427" w:rsidRPr="00D2059A">
        <w:rPr>
          <w:rFonts w:ascii="Palatino Linotype" w:hAnsi="Palatino Linotype"/>
          <w:color w:val="000000"/>
          <w:szCs w:val="24"/>
          <w:lang w:val="en-US"/>
        </w:rPr>
        <w:t xml:space="preserve"> </w:t>
      </w:r>
      <w:r>
        <w:rPr>
          <w:rFonts w:ascii="Palatino Linotype" w:hAnsi="Palatino Linotype"/>
          <w:color w:val="000000"/>
          <w:szCs w:val="24"/>
          <w:lang w:val="en-US"/>
        </w:rPr>
        <w:t>March</w:t>
      </w:r>
      <w:r w:rsidR="00187427" w:rsidRPr="00D2059A">
        <w:rPr>
          <w:rFonts w:ascii="Palatino Linotype" w:hAnsi="Palatino Linotype"/>
          <w:color w:val="000000"/>
          <w:szCs w:val="24"/>
          <w:lang w:val="en-US"/>
        </w:rPr>
        <w:t xml:space="preserve"> </w:t>
      </w:r>
      <w:r w:rsidR="003122BE">
        <w:rPr>
          <w:rFonts w:ascii="Palatino Linotype" w:hAnsi="Palatino Linotype"/>
          <w:color w:val="000000"/>
          <w:szCs w:val="24"/>
          <w:lang w:val="en-US"/>
        </w:rPr>
        <w:t>2019</w:t>
      </w:r>
    </w:p>
    <w:sectPr w:rsidR="005747A4" w:rsidRPr="00D2059A" w:rsidSect="00187427"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233" w:right="1412" w:bottom="1412" w:left="1412" w:header="709" w:footer="4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706" w:rsidRDefault="001A2706" w:rsidP="0028135B">
      <w:r>
        <w:separator/>
      </w:r>
    </w:p>
  </w:endnote>
  <w:endnote w:type="continuationSeparator" w:id="0">
    <w:p w:rsidR="001A2706" w:rsidRDefault="001A2706" w:rsidP="002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A4" w:rsidRDefault="005747A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5747A4" w:rsidRDefault="005747A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A4" w:rsidRDefault="005747A4">
    <w:pPr>
      <w:pStyle w:val="Sidefod"/>
      <w:framePr w:wrap="around" w:vAnchor="text" w:hAnchor="margin" w:xAlign="right" w:y="1"/>
      <w:pBdr>
        <w:top w:val="none" w:sz="0" w:space="0" w:color="auto"/>
      </w:pBdr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E4DF2">
      <w:rPr>
        <w:rStyle w:val="Sidetal"/>
        <w:noProof/>
      </w:rPr>
      <w:t>2</w:t>
    </w:r>
    <w:r>
      <w:rPr>
        <w:rStyle w:val="Sidetal"/>
      </w:rPr>
      <w:fldChar w:fldCharType="end"/>
    </w:r>
  </w:p>
  <w:p w:rsidR="005747A4" w:rsidRDefault="005747A4">
    <w:pPr>
      <w:pStyle w:val="Sidefod"/>
      <w:pBdr>
        <w:top w:val="none" w:sz="0" w:space="0" w:color="auto"/>
      </w:pBd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A4" w:rsidRDefault="005747A4">
    <w:pPr>
      <w:pStyle w:val="Sidefod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706" w:rsidRDefault="001A2706" w:rsidP="0028135B">
      <w:r>
        <w:separator/>
      </w:r>
    </w:p>
  </w:footnote>
  <w:footnote w:type="continuationSeparator" w:id="0">
    <w:p w:rsidR="001A2706" w:rsidRDefault="001A2706" w:rsidP="0028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8"/>
      <w:gridCol w:w="6345"/>
    </w:tblGrid>
    <w:tr w:rsidR="005747A4">
      <w:trPr>
        <w:cantSplit/>
      </w:trPr>
      <w:tc>
        <w:tcPr>
          <w:tcW w:w="2764" w:type="dxa"/>
          <w:tcMar>
            <w:left w:w="0" w:type="dxa"/>
            <w:right w:w="0" w:type="dxa"/>
          </w:tcMar>
        </w:tcPr>
        <w:p w:rsidR="005747A4" w:rsidRDefault="00943693">
          <w:pPr>
            <w:pStyle w:val="Sidehoved"/>
            <w:rPr>
              <w:rFonts w:ascii="Arial Narrow" w:hAnsi="Arial Narrow"/>
              <w:b/>
              <w:bCs/>
              <w:sz w:val="22"/>
              <w:lang w:val="nn-NO"/>
            </w:rPr>
          </w:pPr>
          <w:r>
            <w:rPr>
              <w:noProof/>
              <w:sz w:val="20"/>
              <w:lang w:eastAsia="nb-N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-45720</wp:posOffset>
                </wp:positionV>
                <wp:extent cx="446405" cy="716280"/>
                <wp:effectExtent l="0" t="0" r="0" b="0"/>
                <wp:wrapNone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3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747A4" w:rsidRDefault="005747A4">
          <w:pPr>
            <w:pStyle w:val="Sidehoved"/>
            <w:rPr>
              <w:rFonts w:ascii="Arial Narrow" w:hAnsi="Arial Narrow"/>
              <w:b/>
              <w:bCs/>
              <w:sz w:val="22"/>
              <w:lang w:val="nn-NO"/>
            </w:rPr>
          </w:pPr>
        </w:p>
        <w:p w:rsidR="005747A4" w:rsidRDefault="0028135B">
          <w:pPr>
            <w:pStyle w:val="Sidehoved"/>
            <w:rPr>
              <w:rFonts w:ascii="Arial Narrow" w:hAnsi="Arial Narrow"/>
              <w:sz w:val="22"/>
              <w:lang w:val="nn-NO"/>
            </w:rPr>
          </w:pPr>
          <w:r>
            <w:rPr>
              <w:rFonts w:ascii="Arial Narrow" w:hAnsi="Arial Narrow"/>
              <w:b/>
              <w:bCs/>
              <w:sz w:val="22"/>
              <w:lang w:val="nn-NO"/>
            </w:rPr>
            <w:t>DIRECTORATE OF FISHERIES</w:t>
          </w:r>
          <w:r w:rsidR="005747A4">
            <w:rPr>
              <w:noProof/>
              <w:sz w:val="20"/>
              <w:lang w:eastAsia="nb-NO"/>
            </w:rPr>
            <w:t xml:space="preserve"> </w:t>
          </w:r>
        </w:p>
      </w:tc>
      <w:tc>
        <w:tcPr>
          <w:tcW w:w="6459" w:type="dxa"/>
          <w:tcMar>
            <w:left w:w="0" w:type="dxa"/>
            <w:right w:w="0" w:type="dxa"/>
          </w:tcMar>
        </w:tcPr>
        <w:p w:rsidR="005747A4" w:rsidRDefault="005747A4">
          <w:pPr>
            <w:pStyle w:val="Sidehoved"/>
            <w:rPr>
              <w:rFonts w:ascii="Arial Narrow" w:hAnsi="Arial Narrow"/>
              <w:b/>
              <w:bCs/>
              <w:sz w:val="22"/>
              <w:lang w:val="nn-NO"/>
            </w:rPr>
          </w:pPr>
        </w:p>
        <w:p w:rsidR="005747A4" w:rsidRDefault="005747A4">
          <w:pPr>
            <w:pStyle w:val="Sidehoved"/>
            <w:rPr>
              <w:rFonts w:ascii="Arial Narrow" w:hAnsi="Arial Narrow"/>
              <w:b/>
              <w:bCs/>
              <w:sz w:val="22"/>
              <w:lang w:val="nn-NO"/>
            </w:rPr>
          </w:pPr>
        </w:p>
        <w:p w:rsidR="005747A4" w:rsidRDefault="005747A4">
          <w:pPr>
            <w:pStyle w:val="Sidehoved"/>
            <w:rPr>
              <w:rFonts w:ascii="Arial Narrow" w:hAnsi="Arial Narrow"/>
              <w:b/>
              <w:bCs/>
              <w:sz w:val="22"/>
              <w:lang w:val="nn-NO"/>
            </w:rPr>
          </w:pPr>
        </w:p>
      </w:tc>
    </w:tr>
    <w:tr w:rsidR="005747A4">
      <w:trPr>
        <w:cantSplit/>
      </w:trPr>
      <w:tc>
        <w:tcPr>
          <w:tcW w:w="2764" w:type="dxa"/>
          <w:tcMar>
            <w:left w:w="0" w:type="dxa"/>
            <w:right w:w="0" w:type="dxa"/>
          </w:tcMar>
        </w:tcPr>
        <w:p w:rsidR="005747A4" w:rsidRDefault="0028135B" w:rsidP="0028135B">
          <w:pPr>
            <w:pStyle w:val="Sidehoved"/>
            <w:rPr>
              <w:rFonts w:ascii="Arial Narrow" w:hAnsi="Arial Narrow"/>
              <w:sz w:val="22"/>
              <w:lang w:val="nn-NO"/>
            </w:rPr>
          </w:pPr>
          <w:r>
            <w:rPr>
              <w:rFonts w:ascii="Arial Narrow" w:hAnsi="Arial Narrow"/>
              <w:sz w:val="22"/>
              <w:lang w:val="nn-NO"/>
            </w:rPr>
            <w:t>Resource Management Department</w:t>
          </w:r>
        </w:p>
      </w:tc>
      <w:tc>
        <w:tcPr>
          <w:tcW w:w="6459" w:type="dxa"/>
          <w:tcMar>
            <w:left w:w="0" w:type="dxa"/>
            <w:right w:w="0" w:type="dxa"/>
          </w:tcMar>
        </w:tcPr>
        <w:p w:rsidR="005747A4" w:rsidRDefault="005747A4">
          <w:pPr>
            <w:pStyle w:val="Sidehoved"/>
            <w:rPr>
              <w:rFonts w:ascii="Arial Narrow" w:hAnsi="Arial Narrow"/>
              <w:sz w:val="22"/>
              <w:lang w:val="nn-NO"/>
            </w:rPr>
          </w:pPr>
        </w:p>
      </w:tc>
    </w:tr>
  </w:tbl>
  <w:p w:rsidR="005747A4" w:rsidRDefault="005747A4">
    <w:pPr>
      <w:pStyle w:val="Sidehoved"/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27"/>
    <w:rsid w:val="00024351"/>
    <w:rsid w:val="00027ACF"/>
    <w:rsid w:val="00031C34"/>
    <w:rsid w:val="00120ADC"/>
    <w:rsid w:val="00122C03"/>
    <w:rsid w:val="00143305"/>
    <w:rsid w:val="001648B9"/>
    <w:rsid w:val="00187427"/>
    <w:rsid w:val="001878D9"/>
    <w:rsid w:val="001A2706"/>
    <w:rsid w:val="0028135B"/>
    <w:rsid w:val="002E0D4E"/>
    <w:rsid w:val="003122BE"/>
    <w:rsid w:val="00491915"/>
    <w:rsid w:val="00511E1A"/>
    <w:rsid w:val="00515ECB"/>
    <w:rsid w:val="00532A12"/>
    <w:rsid w:val="005747A4"/>
    <w:rsid w:val="005F4CDC"/>
    <w:rsid w:val="00614BD1"/>
    <w:rsid w:val="00637F54"/>
    <w:rsid w:val="006A3182"/>
    <w:rsid w:val="006C5737"/>
    <w:rsid w:val="006D7491"/>
    <w:rsid w:val="006E53C6"/>
    <w:rsid w:val="00762ACF"/>
    <w:rsid w:val="007E795D"/>
    <w:rsid w:val="00883A13"/>
    <w:rsid w:val="00943693"/>
    <w:rsid w:val="00954187"/>
    <w:rsid w:val="009D599A"/>
    <w:rsid w:val="009D62DA"/>
    <w:rsid w:val="009D6E16"/>
    <w:rsid w:val="00A637C1"/>
    <w:rsid w:val="00AD4CAB"/>
    <w:rsid w:val="00AE7657"/>
    <w:rsid w:val="00AE7FDE"/>
    <w:rsid w:val="00B41B4A"/>
    <w:rsid w:val="00BC2859"/>
    <w:rsid w:val="00C940BA"/>
    <w:rsid w:val="00D2059A"/>
    <w:rsid w:val="00DA3C93"/>
    <w:rsid w:val="00EC17D2"/>
    <w:rsid w:val="00ED1F60"/>
    <w:rsid w:val="00EE1038"/>
    <w:rsid w:val="00F40715"/>
    <w:rsid w:val="00F43A45"/>
    <w:rsid w:val="00F5610D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A4723A-A345-4A54-A73C-671067E3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427"/>
    <w:rPr>
      <w:rFonts w:ascii="Times New Roman" w:eastAsia="Times New Roman" w:hAnsi="Times New Roman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semiHidden/>
    <w:rsid w:val="00187427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spacing w:val="-5"/>
    </w:rPr>
  </w:style>
  <w:style w:type="character" w:customStyle="1" w:styleId="SidefodTegn">
    <w:name w:val="Sidefod Tegn"/>
    <w:link w:val="Sidefod"/>
    <w:semiHidden/>
    <w:rsid w:val="00187427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Sidehoved">
    <w:name w:val="header"/>
    <w:basedOn w:val="Normal"/>
    <w:link w:val="SidehovedTegn"/>
    <w:semiHidden/>
    <w:rsid w:val="00187427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link w:val="Sidehoved"/>
    <w:semiHidden/>
    <w:rsid w:val="00187427"/>
    <w:rPr>
      <w:rFonts w:ascii="Times New Roman" w:eastAsia="Times New Roman" w:hAnsi="Times New Roman" w:cs="Times New Roman"/>
      <w:sz w:val="24"/>
      <w:szCs w:val="20"/>
    </w:rPr>
  </w:style>
  <w:style w:type="character" w:styleId="Sidetal">
    <w:name w:val="page number"/>
    <w:basedOn w:val="Standardskrifttypeiafsnit"/>
    <w:semiHidden/>
    <w:rsid w:val="00187427"/>
  </w:style>
  <w:style w:type="character" w:styleId="Hyperlink">
    <w:name w:val="Hyperlink"/>
    <w:uiPriority w:val="99"/>
    <w:unhideWhenUsed/>
    <w:rsid w:val="00A63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skeridir.no/Yrkesfiske/Regelverk-og-reguleringer/Stenging-og-aapning/Soer-for-62-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Fiskeridirektoratet</Company>
  <LinksUpToDate>false</LinksUpToDate>
  <CharactersWithSpaces>1134</CharactersWithSpaces>
  <SharedDoc>false</SharedDoc>
  <HLinks>
    <vt:vector size="12" baseType="variant"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http://www.fiskeridir.no/Yrkesfiske/Regelverk-og-reguleringer/Stenging-og-aapning/Soer-for-62-N</vt:lpwstr>
      </vt:variant>
      <vt:variant>
        <vt:lpwstr/>
      </vt:variant>
      <vt:variant>
        <vt:i4>5308523</vt:i4>
      </vt:variant>
      <vt:variant>
        <vt:i4>0</vt:i4>
      </vt:variant>
      <vt:variant>
        <vt:i4>0</vt:i4>
      </vt:variant>
      <vt:variant>
        <vt:i4>5</vt:i4>
      </vt:variant>
      <vt:variant>
        <vt:lpwstr>mailto:stengtfelt@fiskeridir.no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hijen</dc:creator>
  <cp:keywords/>
  <dc:description/>
  <cp:lastModifiedBy>Inga Koch Andresen</cp:lastModifiedBy>
  <cp:revision>2</cp:revision>
  <dcterms:created xsi:type="dcterms:W3CDTF">2024-07-01T14:17:00Z</dcterms:created>
  <dcterms:modified xsi:type="dcterms:W3CDTF">2024-07-01T14:17:00Z</dcterms:modified>
</cp:coreProperties>
</file>